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DF" w:rsidRPr="003B0E9C" w:rsidRDefault="00285FDF" w:rsidP="003B0E9C">
      <w:pPr>
        <w:spacing w:after="60"/>
        <w:jc w:val="center"/>
        <w:rPr>
          <w:b/>
          <w:i/>
          <w:sz w:val="18"/>
          <w:szCs w:val="18"/>
        </w:rPr>
      </w:pPr>
      <w:bookmarkStart w:id="0" w:name="_GoBack"/>
      <w:bookmarkEnd w:id="0"/>
      <w:r w:rsidRPr="003B0E9C">
        <w:rPr>
          <w:b/>
          <w:noProof/>
          <w:sz w:val="18"/>
          <w:szCs w:val="18"/>
          <w:lang w:eastAsia="it-IT"/>
        </w:rPr>
        <w:drawing>
          <wp:inline distT="0" distB="0" distL="0" distR="0" wp14:anchorId="185A06FF" wp14:editId="50CB18F0">
            <wp:extent cx="469265" cy="492760"/>
            <wp:effectExtent l="0" t="0" r="698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FDF" w:rsidRPr="003B0E9C" w:rsidRDefault="00285FDF" w:rsidP="003B0E9C">
      <w:pPr>
        <w:autoSpaceDE w:val="0"/>
        <w:autoSpaceDN w:val="0"/>
        <w:adjustRightInd w:val="0"/>
        <w:spacing w:after="0" w:line="240" w:lineRule="auto"/>
        <w:jc w:val="center"/>
        <w:rPr>
          <w:rFonts w:ascii="Spranq eco sans" w:eastAsia="Times New Roman" w:hAnsi="Spranq eco sans" w:cs="Times New Roman"/>
          <w:b/>
          <w:bCs/>
          <w:sz w:val="18"/>
          <w:szCs w:val="18"/>
          <w:lang w:eastAsia="it-IT"/>
        </w:rPr>
      </w:pPr>
      <w:r w:rsidRPr="003B0E9C">
        <w:rPr>
          <w:rFonts w:ascii="Spranq eco sans" w:eastAsia="Times New Roman" w:hAnsi="Spranq eco sans" w:cs="Times New Roman"/>
          <w:b/>
          <w:bCs/>
          <w:sz w:val="18"/>
          <w:szCs w:val="18"/>
          <w:lang w:eastAsia="it-IT"/>
        </w:rPr>
        <w:t>Ministero dell’Istruzione, dell’Università e della Ricerca</w:t>
      </w:r>
    </w:p>
    <w:p w:rsidR="00285FDF" w:rsidRPr="003B0E9C" w:rsidRDefault="00285FDF" w:rsidP="003B0E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Spranq eco sans" w:eastAsia="Times New Roman" w:hAnsi="Spranq eco sans" w:cs="Tunga"/>
          <w:b/>
          <w:sz w:val="18"/>
          <w:szCs w:val="18"/>
          <w:lang w:eastAsia="it-IT"/>
        </w:rPr>
      </w:pPr>
      <w:r w:rsidRPr="003B0E9C">
        <w:rPr>
          <w:rFonts w:ascii="Spranq eco sans" w:eastAsia="Times New Roman" w:hAnsi="Spranq eco sans" w:cs="Tunga"/>
          <w:b/>
          <w:sz w:val="18"/>
          <w:szCs w:val="18"/>
          <w:lang w:eastAsia="it-IT"/>
        </w:rPr>
        <w:t>ISTITUTO COMPRENSIVO STATALE – LECCO 2 “DON G. TICOZZI”</w:t>
      </w:r>
    </w:p>
    <w:p w:rsidR="00285FDF" w:rsidRPr="003B0E9C" w:rsidRDefault="00285FDF" w:rsidP="003B0E9C">
      <w:pPr>
        <w:jc w:val="center"/>
        <w:rPr>
          <w:rFonts w:ascii="Spranq eco sans" w:hAnsi="Spranq eco sans"/>
          <w:sz w:val="18"/>
          <w:szCs w:val="18"/>
        </w:rPr>
      </w:pPr>
      <w:r w:rsidRPr="003B0E9C">
        <w:rPr>
          <w:rFonts w:ascii="Spranq eco sans" w:hAnsi="Spranq eco sans"/>
          <w:sz w:val="18"/>
          <w:szCs w:val="18"/>
        </w:rPr>
        <w:t>Scuole Statali dell’infanzia – primaria – secondaria di I° grado</w:t>
      </w:r>
    </w:p>
    <w:p w:rsidR="00285FDF" w:rsidRPr="003B0E9C" w:rsidRDefault="00285FDF" w:rsidP="003B0E9C">
      <w:pPr>
        <w:jc w:val="center"/>
        <w:rPr>
          <w:rFonts w:ascii="Spranq eco sans" w:hAnsi="Spranq eco sans"/>
          <w:sz w:val="18"/>
          <w:szCs w:val="18"/>
        </w:rPr>
      </w:pPr>
      <w:r w:rsidRPr="003B0E9C">
        <w:rPr>
          <w:rFonts w:ascii="Spranq eco sans" w:hAnsi="Spranq eco sans"/>
          <w:sz w:val="18"/>
          <w:szCs w:val="18"/>
        </w:rPr>
        <w:t xml:space="preserve">Via Mentana n. 48 – 23900 LECCO – Tel. 0341/495227 Cod. </w:t>
      </w:r>
      <w:proofErr w:type="spellStart"/>
      <w:r w:rsidRPr="003B0E9C">
        <w:rPr>
          <w:rFonts w:ascii="Spranq eco sans" w:hAnsi="Spranq eco sans"/>
          <w:sz w:val="18"/>
          <w:szCs w:val="18"/>
        </w:rPr>
        <w:t>Mec</w:t>
      </w:r>
      <w:proofErr w:type="spellEnd"/>
      <w:r w:rsidRPr="003B0E9C">
        <w:rPr>
          <w:rFonts w:ascii="Spranq eco sans" w:hAnsi="Spranq eco sans"/>
          <w:sz w:val="18"/>
          <w:szCs w:val="18"/>
        </w:rPr>
        <w:t>. LCIC82400T</w:t>
      </w:r>
      <w:r w:rsidRPr="003B0E9C">
        <w:rPr>
          <w:rFonts w:ascii="Spranq eco sans" w:hAnsi="Spranq eco sans"/>
          <w:sz w:val="18"/>
          <w:szCs w:val="18"/>
        </w:rPr>
        <w:tab/>
        <w:t>C.F. 92061410137</w:t>
      </w:r>
    </w:p>
    <w:p w:rsidR="00285FDF" w:rsidRPr="003B0E9C" w:rsidRDefault="00285FDF" w:rsidP="003B0E9C">
      <w:pPr>
        <w:jc w:val="center"/>
        <w:rPr>
          <w:rFonts w:ascii="Spranq eco sans" w:hAnsi="Spranq eco sans"/>
          <w:sz w:val="18"/>
          <w:szCs w:val="18"/>
        </w:rPr>
      </w:pPr>
      <w:r w:rsidRPr="003B0E9C">
        <w:rPr>
          <w:rFonts w:ascii="Spranq eco sans" w:hAnsi="Spranq eco sans"/>
          <w:sz w:val="18"/>
          <w:szCs w:val="18"/>
        </w:rPr>
        <w:t xml:space="preserve">E-mail: </w:t>
      </w:r>
      <w:hyperlink r:id="rId7" w:history="1">
        <w:r w:rsidRPr="003B0E9C">
          <w:rPr>
            <w:rFonts w:ascii="Spranq eco sans" w:hAnsi="Spranq eco sans" w:cs="Times New Roman"/>
            <w:color w:val="0000FF"/>
            <w:sz w:val="18"/>
            <w:szCs w:val="18"/>
            <w:u w:val="single"/>
          </w:rPr>
          <w:t>lcic82400t@istruzione.it</w:t>
        </w:r>
      </w:hyperlink>
      <w:r w:rsidRPr="003B0E9C">
        <w:rPr>
          <w:sz w:val="18"/>
          <w:szCs w:val="18"/>
        </w:rPr>
        <w:t xml:space="preserve"> </w:t>
      </w:r>
      <w:r w:rsidRPr="003B0E9C">
        <w:rPr>
          <w:rFonts w:ascii="Spranq eco sans" w:hAnsi="Spranq eco sans"/>
          <w:sz w:val="18"/>
          <w:szCs w:val="18"/>
        </w:rPr>
        <w:t xml:space="preserve">Posta Certificata: </w:t>
      </w:r>
      <w:hyperlink r:id="rId8" w:history="1">
        <w:r w:rsidRPr="003B0E9C">
          <w:rPr>
            <w:rFonts w:ascii="Spranq eco sans" w:hAnsi="Spranq eco sans" w:cs="Times New Roman"/>
            <w:color w:val="0000FF"/>
            <w:sz w:val="18"/>
            <w:szCs w:val="18"/>
            <w:u w:val="single"/>
          </w:rPr>
          <w:t>lcic82400t@pec.istruzione.it</w:t>
        </w:r>
      </w:hyperlink>
      <w:r w:rsidRPr="003B0E9C">
        <w:rPr>
          <w:sz w:val="18"/>
          <w:szCs w:val="18"/>
        </w:rPr>
        <w:t xml:space="preserve"> </w:t>
      </w:r>
      <w:r w:rsidRPr="003B0E9C">
        <w:rPr>
          <w:rFonts w:ascii="Spranq eco sans" w:hAnsi="Spranq eco sans"/>
          <w:sz w:val="18"/>
          <w:szCs w:val="18"/>
        </w:rPr>
        <w:t xml:space="preserve">Sito Web: </w:t>
      </w:r>
      <w:hyperlink r:id="rId9" w:history="1">
        <w:r w:rsidRPr="003B0E9C">
          <w:rPr>
            <w:rFonts w:ascii="Spranq eco sans" w:hAnsi="Spranq eco sans" w:cs="Times New Roman"/>
            <w:color w:val="0000FF"/>
            <w:sz w:val="18"/>
            <w:szCs w:val="18"/>
            <w:u w:val="single"/>
          </w:rPr>
          <w:t>http://www.icsdonticozzi.gov.it</w:t>
        </w:r>
      </w:hyperlink>
    </w:p>
    <w:p w:rsidR="00285FDF" w:rsidRPr="00285FDF" w:rsidRDefault="00285FDF" w:rsidP="00C0470E">
      <w:pPr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85FDF" w:rsidRPr="00285FDF" w:rsidRDefault="00285FDF" w:rsidP="00C0470E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85F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VERBALE   </w:t>
      </w:r>
      <w:proofErr w:type="gramStart"/>
      <w:r w:rsidRPr="00285FDF">
        <w:rPr>
          <w:rFonts w:ascii="Times New Roman" w:hAnsi="Times New Roman" w:cs="Times New Roman"/>
          <w:b/>
          <w:i/>
          <w:color w:val="000000"/>
          <w:sz w:val="28"/>
          <w:szCs w:val="28"/>
        </w:rPr>
        <w:t>DELLA  RIUNIONE</w:t>
      </w:r>
      <w:proofErr w:type="gramEnd"/>
      <w:r w:rsidRPr="00285F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COLLEGIALE SCUOLA SECONDARIA</w:t>
      </w:r>
    </w:p>
    <w:p w:rsidR="00285FDF" w:rsidRPr="00285FDF" w:rsidRDefault="00285FDF" w:rsidP="00C0470E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85F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del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23</w:t>
      </w:r>
      <w:r w:rsidRPr="00285F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FEBBRAIO</w:t>
      </w:r>
      <w:proofErr w:type="gramEnd"/>
      <w:r w:rsidRPr="00285FD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2018</w:t>
      </w:r>
    </w:p>
    <w:p w:rsidR="00285FDF" w:rsidRPr="00356783" w:rsidRDefault="00285FDF" w:rsidP="00C0470E">
      <w:pPr>
        <w:spacing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Il giorno </w:t>
      </w:r>
      <w:r w:rsidRPr="00356783"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  <w:t>venerd</w:t>
      </w:r>
      <w:r w:rsidR="00471DEA"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  <w:t xml:space="preserve">ì </w:t>
      </w:r>
      <w:r w:rsidRPr="00356783"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  <w:t xml:space="preserve">23 </w:t>
      </w:r>
      <w:proofErr w:type="gramStart"/>
      <w:r w:rsidRPr="00356783"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  <w:t>febbraio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 alle</w:t>
      </w:r>
      <w:proofErr w:type="gramEnd"/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ore 15:15, nell’ Aula Magna della scuola </w:t>
      </w:r>
      <w:r w:rsidR="001E7A5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Don G. Ticozzi,  si riuniscono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i docenti della scuola secondaria di primo grado per esaminare e deliberare sul seguente ordine del giorno:</w:t>
      </w:r>
    </w:p>
    <w:p w:rsidR="00877D92" w:rsidRPr="00356783" w:rsidRDefault="00285FDF" w:rsidP="00C0470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</w:pPr>
      <w:bookmarkStart w:id="1" w:name="_Hlk504057823"/>
      <w:r w:rsidRPr="00356783"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  <w:t>Approvazione del verbale della riunione del 16 gennaio 2018;</w:t>
      </w:r>
    </w:p>
    <w:p w:rsidR="00877D92" w:rsidRPr="00356783" w:rsidRDefault="00877D92" w:rsidP="00C0470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  <w:t xml:space="preserve">Comunicazioni del Dirigente </w:t>
      </w:r>
    </w:p>
    <w:p w:rsidR="00877D92" w:rsidRPr="00356783" w:rsidRDefault="00877D92" w:rsidP="00C0470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  <w:t>Prove Invalsi alunni DVA e DSA</w:t>
      </w:r>
    </w:p>
    <w:p w:rsidR="00285FDF" w:rsidRPr="00356783" w:rsidRDefault="00285FDF" w:rsidP="00C047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  <w:t xml:space="preserve">Criteri di ammissione alle classi successive/agli Esami di Stato; </w:t>
      </w:r>
    </w:p>
    <w:bookmarkEnd w:id="1"/>
    <w:p w:rsidR="00285FDF" w:rsidRPr="00356783" w:rsidRDefault="00285FDF" w:rsidP="00C0470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  <w:t>Voto di ammissione agli Esami di Stato.</w:t>
      </w:r>
    </w:p>
    <w:p w:rsidR="006438E1" w:rsidRPr="00356783" w:rsidRDefault="006438E1" w:rsidP="00C0470E">
      <w:pPr>
        <w:spacing w:after="0" w:line="240" w:lineRule="auto"/>
        <w:ind w:left="786"/>
        <w:contextualSpacing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</w:p>
    <w:p w:rsidR="00252FEB" w:rsidRPr="00356783" w:rsidRDefault="006438E1" w:rsidP="00C0470E">
      <w:pPr>
        <w:spacing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Risultano assenti i docenti</w:t>
      </w:r>
      <w:r w:rsidR="00252FEB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proff. Bergamini, Colombelli, Corrado, Liotta, </w:t>
      </w:r>
      <w:r w:rsidR="00252FEB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Panzeri, Romeo, </w:t>
      </w:r>
      <w:proofErr w:type="spellStart"/>
      <w:r w:rsidR="00252FEB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Savarese</w:t>
      </w:r>
      <w:proofErr w:type="spellEnd"/>
      <w:r w:rsidR="00252FEB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, Strati.</w:t>
      </w:r>
    </w:p>
    <w:p w:rsidR="006438E1" w:rsidRPr="00356783" w:rsidRDefault="006438E1" w:rsidP="00C0470E">
      <w:pPr>
        <w:spacing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Presiede la seduta </w:t>
      </w:r>
      <w:r w:rsidR="003B0E9C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la</w:t>
      </w:r>
      <w:r w:rsidR="00877D92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Dirigente scolastic</w:t>
      </w:r>
      <w:r w:rsidR="003B0E9C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a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dott.ssa Mariapia Riva. Verbalizza la prof.ssa Mariarosa Lupo.</w:t>
      </w:r>
    </w:p>
    <w:p w:rsidR="006438E1" w:rsidRPr="00356783" w:rsidRDefault="003B0E9C" w:rsidP="00C0470E">
      <w:pPr>
        <w:spacing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proofErr w:type="gramStart"/>
      <w:r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La </w:t>
      </w:r>
      <w:r w:rsidR="00471DEA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Dirigente</w:t>
      </w:r>
      <w:proofErr w:type="gramEnd"/>
      <w:r w:rsidR="006438E1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avvia i lavori con il primo punto all’ordine del giorno:</w:t>
      </w:r>
    </w:p>
    <w:p w:rsidR="006438E1" w:rsidRPr="00356783" w:rsidRDefault="006438E1" w:rsidP="00C0470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  <w:t>Approvazione del verbale della riunione del 16 gennaio 2018</w:t>
      </w:r>
    </w:p>
    <w:p w:rsidR="006438E1" w:rsidRPr="00356783" w:rsidRDefault="00252FEB" w:rsidP="00C0470E">
      <w:pPr>
        <w:pStyle w:val="Standard"/>
        <w:tabs>
          <w:tab w:val="left" w:pos="284"/>
        </w:tabs>
        <w:spacing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lang w:eastAsia="it-IT" w:bidi="ar-SA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lang w:eastAsia="it-IT" w:bidi="ar-SA"/>
        </w:rPr>
        <w:t>Viene posto in votazione il verbale della riunione del 16 gennaio 2018 precedentemente inviato a tutti i docenti della scuola secondaria per una preventiva lettura. Il verbale viene approvat</w:t>
      </w:r>
      <w:r w:rsidR="00BA4ED0">
        <w:rPr>
          <w:rFonts w:ascii="Times New Roman" w:eastAsiaTheme="minorEastAsia" w:hAnsi="Times New Roman" w:cs="Times New Roman"/>
          <w:iCs/>
          <w:color w:val="000000"/>
          <w:kern w:val="24"/>
          <w:lang w:eastAsia="it-IT" w:bidi="ar-SA"/>
        </w:rPr>
        <w:t>o con due astenuti (proff. Oliva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lang w:eastAsia="it-IT" w:bidi="ar-SA"/>
        </w:rPr>
        <w:t xml:space="preserve"> e Negro) assenti dalla precedente seduta.</w:t>
      </w:r>
    </w:p>
    <w:p w:rsidR="00877D92" w:rsidRPr="00356783" w:rsidRDefault="00877D92" w:rsidP="00C0470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  <w:t>Comunicazioni del Dirigente</w:t>
      </w:r>
    </w:p>
    <w:p w:rsidR="00877D92" w:rsidRPr="00356783" w:rsidRDefault="00877D92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</w:pPr>
    </w:p>
    <w:p w:rsidR="006438E1" w:rsidRPr="00356783" w:rsidRDefault="00877D92" w:rsidP="00C0470E">
      <w:pPr>
        <w:pStyle w:val="Standard"/>
        <w:tabs>
          <w:tab w:val="left" w:pos="284"/>
        </w:tabs>
        <w:spacing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lang w:eastAsia="it-IT" w:bidi="ar-SA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lang w:eastAsia="it-IT" w:bidi="ar-SA"/>
        </w:rPr>
        <w:t xml:space="preserve">In occasione degli scrutini </w:t>
      </w:r>
      <w:r w:rsidR="001401C2" w:rsidRPr="00356783">
        <w:rPr>
          <w:rFonts w:ascii="Times New Roman" w:eastAsiaTheme="minorEastAsia" w:hAnsi="Times New Roman" w:cs="Times New Roman"/>
          <w:iCs/>
          <w:color w:val="000000"/>
          <w:kern w:val="24"/>
          <w:lang w:eastAsia="it-IT" w:bidi="ar-SA"/>
        </w:rPr>
        <w:t xml:space="preserve">la Dirigente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lang w:eastAsia="it-IT" w:bidi="ar-SA"/>
        </w:rPr>
        <w:t>ha avuto modo di migliorare la</w:t>
      </w:r>
      <w:r w:rsidR="001401C2" w:rsidRPr="00356783">
        <w:rPr>
          <w:rFonts w:ascii="Times New Roman" w:eastAsiaTheme="minorEastAsia" w:hAnsi="Times New Roman" w:cs="Times New Roman"/>
          <w:iCs/>
          <w:color w:val="000000"/>
          <w:kern w:val="24"/>
          <w:lang w:eastAsia="it-IT" w:bidi="ar-SA"/>
        </w:rPr>
        <w:t xml:space="preserve"> conoscenza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lang w:eastAsia="it-IT" w:bidi="ar-SA"/>
        </w:rPr>
        <w:t xml:space="preserve">della scuola. I riscontri sono stati positivi; l’organizzazione delle operazioni di scrutinio ha funzionato, </w:t>
      </w:r>
      <w:r w:rsidR="00463C8B" w:rsidRPr="00356783">
        <w:rPr>
          <w:rFonts w:ascii="Times New Roman" w:eastAsiaTheme="minorEastAsia" w:hAnsi="Times New Roman" w:cs="Times New Roman"/>
          <w:iCs/>
          <w:color w:val="000000"/>
          <w:kern w:val="24"/>
          <w:lang w:eastAsia="it-IT" w:bidi="ar-SA"/>
        </w:rPr>
        <w:t xml:space="preserve">anche se i tempi, a causa dell’introduzione del giudizio sul percorso formativo non sono stati sempre rispettati. Per il secondo quadrimestre va previsto </w:t>
      </w:r>
      <w:r w:rsidR="003B0E9C">
        <w:rPr>
          <w:rFonts w:ascii="Times New Roman" w:eastAsiaTheme="minorEastAsia" w:hAnsi="Times New Roman" w:cs="Times New Roman"/>
          <w:iCs/>
          <w:color w:val="000000"/>
          <w:kern w:val="24"/>
          <w:lang w:eastAsia="it-IT" w:bidi="ar-SA"/>
        </w:rPr>
        <w:t>un allungamento della durata di</w:t>
      </w:r>
      <w:r w:rsidR="00463C8B" w:rsidRPr="00356783">
        <w:rPr>
          <w:rFonts w:ascii="Times New Roman" w:eastAsiaTheme="minorEastAsia" w:hAnsi="Times New Roman" w:cs="Times New Roman"/>
          <w:iCs/>
          <w:color w:val="000000"/>
          <w:kern w:val="24"/>
          <w:lang w:eastAsia="it-IT" w:bidi="ar-SA"/>
        </w:rPr>
        <w:t xml:space="preserve"> ogni scrutinio.</w:t>
      </w:r>
    </w:p>
    <w:p w:rsidR="00A23A6F" w:rsidRPr="00356783" w:rsidRDefault="00A23A6F" w:rsidP="00C0470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  <w:t>Prove Invalsi alunni DVA e DSA</w:t>
      </w:r>
    </w:p>
    <w:p w:rsidR="001E7A58" w:rsidRPr="00356783" w:rsidRDefault="001E7A58" w:rsidP="00C0470E">
      <w:pPr>
        <w:pStyle w:val="Paragrafoelenco"/>
        <w:spacing w:after="0" w:line="240" w:lineRule="auto"/>
        <w:ind w:left="644"/>
        <w:jc w:val="both"/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</w:pPr>
    </w:p>
    <w:p w:rsidR="001E7A58" w:rsidRPr="00356783" w:rsidRDefault="001E7A58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La Dirigente fa il punto della situazione riguardo alle Prove </w:t>
      </w:r>
      <w:r w:rsidR="00471DEA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I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nvalsi:</w:t>
      </w:r>
    </w:p>
    <w:p w:rsidR="001401C2" w:rsidRPr="00356783" w:rsidRDefault="003B0E9C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l</w:t>
      </w:r>
      <w:r w:rsidR="0076629C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’articolo 7 del decreto legislativo n. 62/2017 </w:t>
      </w:r>
      <w:r w:rsidR="00471DEA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stabilisce </w:t>
      </w:r>
      <w:r w:rsidR="0076629C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che gli alunni </w:t>
      </w:r>
      <w:r w:rsidR="00471DEA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della secondaria </w:t>
      </w:r>
      <w:r w:rsidR="0076629C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partecipino, entro il mese di aprile, alle prove nazionali di italiano, matematica e inglese predisposte dall’INVALSI. La partecipazione alle prove, che per il corrente anno scolastico </w:t>
      </w:r>
      <w:r w:rsidR="00BA4ED0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è fissata</w:t>
      </w:r>
      <w:r w:rsidR="0076629C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nel periodo compreso tra il 4 e il 21 aprile 2018</w:t>
      </w:r>
      <w:r w:rsidR="00471DEA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,</w:t>
      </w:r>
      <w:r w:rsidR="0076629C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è requisito di ammissione all’esame. N</w:t>
      </w:r>
      <w:r w:rsidR="00A23A6F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on sono ancora s</w:t>
      </w:r>
      <w:r w:rsidR="003A2085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tati pubblicati i protocolli di </w:t>
      </w:r>
      <w:r w:rsidR="00A23A6F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somministrazione</w:t>
      </w:r>
      <w:r w:rsidR="00471DEA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;</w:t>
      </w:r>
      <w:r w:rsidR="00DD4F0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  <w:proofErr w:type="gramStart"/>
      <w:r w:rsidR="00DD4F0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il</w:t>
      </w:r>
      <w:r w:rsidR="00471DEA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  <w:r w:rsidR="001E7A5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nostro</w:t>
      </w:r>
      <w:proofErr w:type="gramEnd"/>
      <w:r w:rsidR="001E7A5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  <w:r w:rsidR="00471DEA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I</w:t>
      </w:r>
      <w:r w:rsidR="00440CC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stituto non </w:t>
      </w:r>
      <w:r w:rsidR="001E7A5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fa parte delle</w:t>
      </w:r>
      <w:r w:rsidR="00440CC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  <w:r w:rsidR="001E7A5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scuole campione. P</w:t>
      </w:r>
      <w:r w:rsidR="00440CC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er </w:t>
      </w:r>
      <w:r w:rsidR="001E7A5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lo svolgimento delle prove CBT del</w:t>
      </w:r>
      <w:r w:rsidR="00440CC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le classi terze scuola secondaria di primo grado</w:t>
      </w:r>
      <w:r w:rsidR="001E7A5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, </w:t>
      </w:r>
      <w:r w:rsidR="00440CC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l'INVALSI ha predisposto</w:t>
      </w:r>
      <w:r w:rsidR="00471DEA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 una finestra di 5 giornate da </w:t>
      </w:r>
      <w:r w:rsidR="00440CC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venerdì 13 a mercoledì 18 aprile</w:t>
      </w:r>
      <w:r w:rsidR="001E7A5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; è </w:t>
      </w:r>
      <w:r w:rsidR="00BA4ED0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stato chiesto</w:t>
      </w:r>
      <w:r w:rsidR="001E7A5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d</w:t>
      </w:r>
      <w:r w:rsidR="00BA4ED0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a</w:t>
      </w:r>
      <w:r w:rsidR="001E7A5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lla Diri</w:t>
      </w:r>
      <w:r w:rsidR="00BA4ED0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gente un</w:t>
      </w:r>
      <w:r w:rsidR="001E7A5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ampliamento di tale finestra.</w:t>
      </w:r>
    </w:p>
    <w:p w:rsidR="00440CC0" w:rsidRPr="00356783" w:rsidRDefault="001401C2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lastRenderedPageBreak/>
        <w:t>Pe</w:t>
      </w:r>
      <w:r w:rsidR="00BA4ED0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r quanto riguarda gli alunni DVA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e in base a quanto stabilito dal PEI</w:t>
      </w:r>
      <w:r w:rsidR="00440CC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, il </w:t>
      </w:r>
      <w:r w:rsidR="00471DEA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C</w:t>
      </w:r>
      <w:r w:rsidR="00440CC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onsiglio di </w:t>
      </w:r>
      <w:r w:rsidR="00471DEA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C</w:t>
      </w:r>
      <w:r w:rsidR="00440CC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lasse può prevedere adeguati strumenti compensativi e/o misure dispensative per lo svolgimento delle prove INVALSI e, ove non fossero sufficienti, predisporre specifici adattamenti della prova ovvero l'esonero da una o più prove</w:t>
      </w:r>
      <w:r w:rsidR="001E7A5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.</w:t>
      </w:r>
    </w:p>
    <w:p w:rsidR="00622D69" w:rsidRPr="00356783" w:rsidRDefault="00440CC0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I Dirigenti devono inviare entro il 9 </w:t>
      </w:r>
      <w:r w:rsidR="00BA4ED0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marzo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.</w:t>
      </w:r>
      <w:r w:rsidR="001401C2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per ogni allievo </w:t>
      </w:r>
      <w:r w:rsidR="00622D69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le seguenti informazioni: </w:t>
      </w:r>
    </w:p>
    <w:p w:rsidR="00622D69" w:rsidRPr="00356783" w:rsidRDefault="00622D69" w:rsidP="00C0470E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1440" w:hanging="1440"/>
        <w:contextualSpacing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non svolge la prova INVALSI di Italiano </w:t>
      </w:r>
    </w:p>
    <w:p w:rsidR="00622D69" w:rsidRPr="00356783" w:rsidRDefault="00622D69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b) non svolge la prova INVALSI di Matematica </w:t>
      </w:r>
    </w:p>
    <w:p w:rsidR="00622D69" w:rsidRPr="00356783" w:rsidRDefault="00622D69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c) non svolge la prova INVALSI di Inglese (lettura) </w:t>
      </w:r>
    </w:p>
    <w:p w:rsidR="00622D69" w:rsidRPr="00356783" w:rsidRDefault="00622D69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d) non svolge la prova INVALSI di Inglese (ascolto) </w:t>
      </w:r>
    </w:p>
    <w:p w:rsidR="00622D69" w:rsidRPr="00356783" w:rsidRDefault="00622D69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e) tempo aggiuntivo (per una o più prove) </w:t>
      </w:r>
    </w:p>
    <w:p w:rsidR="00622D69" w:rsidRPr="00356783" w:rsidRDefault="00622D69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f) donatore di voce per la prova di Italiano, Matematica, Inglese (lettura) </w:t>
      </w:r>
    </w:p>
    <w:p w:rsidR="00622D69" w:rsidRPr="00356783" w:rsidRDefault="00622D69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g) strumenti compensativi (dizionario d’Italiano e calcolatrice personale) </w:t>
      </w:r>
    </w:p>
    <w:p w:rsidR="00622D69" w:rsidRPr="00356783" w:rsidRDefault="00622D69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h) prova in formato Braille (Italiano, Matematica e Inglese)</w:t>
      </w:r>
    </w:p>
    <w:p w:rsidR="00622D69" w:rsidRPr="00356783" w:rsidRDefault="00622D69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i) prova in formato .pdf adattata per allievi sordi</w:t>
      </w:r>
    </w:p>
    <w:p w:rsidR="00440CC0" w:rsidRPr="00356783" w:rsidRDefault="001D5E41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L</w:t>
      </w:r>
      <w:r w:rsidR="00471DEA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a Dirigente</w:t>
      </w:r>
      <w:r w:rsidR="00440CC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chiede </w:t>
      </w:r>
      <w:r w:rsidR="001E7A5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al Collegio </w:t>
      </w:r>
      <w:r w:rsidR="00440CC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di decidere se incaricare i coordinatori di completare la tabella per la raccolta dei dati da tramettere</w:t>
      </w:r>
      <w:r w:rsidR="00152AA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,</w:t>
      </w:r>
      <w:r w:rsidR="00440CC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o</w:t>
      </w:r>
      <w:r w:rsidR="00152AA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in alternativa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,</w:t>
      </w:r>
      <w:r w:rsidR="00152AA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se farlo collegialmente convocando </w:t>
      </w:r>
      <w:r w:rsidR="00440CC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i Consigli di classe</w:t>
      </w:r>
      <w:r w:rsidR="001E7A5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.</w:t>
      </w:r>
      <w:r w:rsidR="00440CC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</w:p>
    <w:p w:rsidR="00440CC0" w:rsidRPr="00356783" w:rsidRDefault="00152AA0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La prof.ssa Colli </w:t>
      </w:r>
      <w:r w:rsidR="001D5E41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propone di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sentire </w:t>
      </w:r>
      <w:r w:rsidR="001D5E41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anche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il parere delle famiglie </w:t>
      </w:r>
      <w:r w:rsidR="001D5E41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degli alunni con DVA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prima di decidere per la dispensa</w:t>
      </w:r>
      <w:r w:rsidR="00471DEA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,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  <w:r w:rsidR="001D5E41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c</w:t>
      </w:r>
      <w:r w:rsidR="00440CC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onsiderato che gli alunni dispensati da una o più prove INVALSI, o che sostengono una o più prove differenziate in forma cartacea, non riceveranno la relativa certificazione delle competenze da parte di INVALSI</w:t>
      </w:r>
      <w:r w:rsidR="001D5E41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.</w:t>
      </w:r>
    </w:p>
    <w:p w:rsidR="00440CC0" w:rsidRPr="00356783" w:rsidRDefault="00C0470E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La Dirigente fa presente che</w:t>
      </w:r>
      <w:r w:rsidR="00440CC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è consentito al </w:t>
      </w:r>
      <w:r w:rsidR="00DD4F0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C</w:t>
      </w:r>
      <w:r w:rsidR="00440CC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onsiglio di classe integrare, in sede di scrutinio finale, la certificazione delle competenze rilasciata dalla scuola con altri elementi di informazione. </w:t>
      </w:r>
    </w:p>
    <w:p w:rsidR="00440CC0" w:rsidRDefault="00440CC0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Al termine del confronto si stabilisce che i coordinatori con l’insegnante di sostegno </w:t>
      </w:r>
      <w:r w:rsidR="00C0470E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decideranno </w:t>
      </w:r>
      <w:proofErr w:type="gramStart"/>
      <w:r w:rsidR="00C0470E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in 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merito</w:t>
      </w:r>
      <w:proofErr w:type="gramEnd"/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alle Prove Invalsi degli alunni </w:t>
      </w:r>
      <w:proofErr w:type="spellStart"/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Dva</w:t>
      </w:r>
      <w:proofErr w:type="spellEnd"/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e  poi </w:t>
      </w:r>
      <w:r w:rsidR="00BA4ED0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condivideranno la proposta con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le famiglie.</w:t>
      </w:r>
    </w:p>
    <w:p w:rsidR="00BA4ED0" w:rsidRPr="00356783" w:rsidRDefault="00BA4ED0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La Dirigente suggerisce che per il prossimo anno scolastico il riferimento alle prove Invalsi sia inserito nel PEI per gli alunni delle classi terze della scuola secondaria.</w:t>
      </w:r>
    </w:p>
    <w:p w:rsidR="00761882" w:rsidRPr="00356783" w:rsidRDefault="00761882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</w:p>
    <w:p w:rsidR="00F95929" w:rsidRPr="00356783" w:rsidRDefault="00622D69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Per </w:t>
      </w:r>
      <w:r w:rsidR="00440CC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quanto riguarda gli alunni </w:t>
      </w:r>
      <w:r w:rsidR="00F95929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con DSA certificato e in base a quanto stabilito dal PDP devono essere fornite le seguenti informazioni: </w:t>
      </w:r>
    </w:p>
    <w:p w:rsidR="00F95929" w:rsidRPr="00356783" w:rsidRDefault="00F95929" w:rsidP="00C0470E">
      <w:pPr>
        <w:pStyle w:val="Paragrafoelenco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non svolge la prova INVALSI di Inglese (lettura) </w:t>
      </w:r>
    </w:p>
    <w:p w:rsidR="00F95929" w:rsidRPr="00356783" w:rsidRDefault="00F95929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b) non svolge la prova INVALSI di Inglese (ascolto)</w:t>
      </w:r>
    </w:p>
    <w:p w:rsidR="00F95929" w:rsidRPr="00356783" w:rsidRDefault="00F95929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c) tempo aggiuntivo (per una o più prove) </w:t>
      </w:r>
    </w:p>
    <w:p w:rsidR="00F95929" w:rsidRPr="00356783" w:rsidRDefault="00F95929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d) donatore di voce per la prova di Italiano, Matematica, Inglese (lettura) </w:t>
      </w:r>
    </w:p>
    <w:p w:rsidR="00F95929" w:rsidRPr="00356783" w:rsidRDefault="00F95929" w:rsidP="00C0470E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e) strumenti compensativi (dizionario d’Italiano e calcolatrice personale)</w:t>
      </w:r>
    </w:p>
    <w:p w:rsidR="00692738" w:rsidRPr="00356783" w:rsidRDefault="00440CC0" w:rsidP="00C0470E">
      <w:pPr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Considerato che </w:t>
      </w:r>
      <w:r w:rsidR="002E093F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non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ci sono alunni </w:t>
      </w:r>
      <w:r w:rsidR="002E093F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  <w:r w:rsidR="0069273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  <w:r w:rsidR="00DB479C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esonerat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i</w:t>
      </w:r>
      <w:r w:rsidR="00DB479C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dallo studio delle lingue straniere né </w:t>
      </w:r>
      <w:r w:rsidR="002E093F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dispensat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i </w:t>
      </w:r>
      <w:r w:rsidR="002E093F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dall</w:t>
      </w:r>
      <w:r w:rsidR="00DB479C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a</w:t>
      </w:r>
      <w:r w:rsidR="002E093F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prov</w:t>
      </w:r>
      <w:r w:rsidR="00DB479C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a</w:t>
      </w:r>
      <w:r w:rsidR="002E093F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scritt</w:t>
      </w:r>
      <w:r w:rsidR="00DB479C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a</w:t>
      </w:r>
      <w:r w:rsidR="002E093F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relativa alle lingue</w:t>
      </w:r>
      <w:r w:rsidR="00DB479C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,</w:t>
      </w:r>
      <w:r w:rsidR="002E093F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  <w:r w:rsidR="00761882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si </w:t>
      </w:r>
      <w:r w:rsidR="002E093F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stabilisce che </w:t>
      </w:r>
      <w:r w:rsidR="00D755C2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le prove </w:t>
      </w:r>
      <w:r w:rsidR="00DB479C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saranno sostenute da tutti </w:t>
      </w:r>
      <w:r w:rsidR="0069273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c</w:t>
      </w:r>
      <w:r w:rsidR="00471DEA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on</w:t>
      </w:r>
      <w:r w:rsidR="0069273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temp</w:t>
      </w:r>
      <w:r w:rsidR="00DB479C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o</w:t>
      </w:r>
      <w:r w:rsidR="0069273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aggiuntivo </w:t>
      </w:r>
      <w:r w:rsidR="00D755C2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e strumenti compensativi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:</w:t>
      </w:r>
      <w:r w:rsidR="00D755C2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calcol</w:t>
      </w:r>
      <w:r w:rsidR="00DB479C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atrice personale </w:t>
      </w:r>
      <w:r w:rsidR="00D755C2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e dizionario</w:t>
      </w:r>
      <w:r w:rsidR="00DB479C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.</w:t>
      </w:r>
      <w:r w:rsidR="0069273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</w:p>
    <w:p w:rsidR="00D3396F" w:rsidRPr="00356783" w:rsidRDefault="00DB479C" w:rsidP="00C0470E">
      <w:pPr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La prof.ssa </w:t>
      </w:r>
      <w:r w:rsidR="0069273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Ferrari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P.</w:t>
      </w:r>
      <w:r w:rsidR="003B0E9C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(referente valutazione) informa di aver effettuato con tutta la classe una simulazione delle prove Invalsi CBT: </w:t>
      </w:r>
      <w:r w:rsidR="0069273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tutto ha funzionato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, si provvederà ad aggiungere prima dell’inizio dei test le postazioni mancanti; segnala che non c’è la possibilità </w:t>
      </w:r>
      <w:r w:rsidR="0069273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di mettere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in simboli </w:t>
      </w:r>
      <w:r w:rsidR="0069273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metri quadrat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i</w:t>
      </w:r>
      <w:r w:rsidR="0069273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o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  <w:r w:rsidR="00692738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radice</w:t>
      </w:r>
      <w:r w:rsidR="00EF138D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nella soluzione della prova di matematica.</w:t>
      </w:r>
    </w:p>
    <w:p w:rsidR="00D3396F" w:rsidRPr="00356783" w:rsidRDefault="00D3396F" w:rsidP="00C0470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  <w:t xml:space="preserve">Criteri di ammissione alle classi successive/agli Esami di Stato; </w:t>
      </w:r>
    </w:p>
    <w:p w:rsidR="00AD2E97" w:rsidRPr="00356783" w:rsidRDefault="00AD2E97" w:rsidP="00C0470E">
      <w:pPr>
        <w:spacing w:before="200" w:after="0" w:line="216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La Dirigente </w:t>
      </w:r>
      <w:r w:rsidR="001D5E41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dopo aver richiamato la normativa riguardo </w:t>
      </w:r>
      <w:r w:rsidR="002E641D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all’ </w:t>
      </w:r>
      <w:r w:rsidR="00E00976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a</w:t>
      </w:r>
      <w:r w:rsidR="002E641D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mmissione alla</w:t>
      </w:r>
      <w:r w:rsidR="00C0470E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classe successiva nella scuola</w:t>
      </w:r>
      <w:r w:rsidR="002E641D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  <w:proofErr w:type="gramStart"/>
      <w:r w:rsidR="002E641D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secondaria  di</w:t>
      </w:r>
      <w:proofErr w:type="gramEnd"/>
      <w:r w:rsidR="002E641D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 primo   grado ed all'esame conclusivo del primo ciclo  </w:t>
      </w:r>
      <w:r w:rsidR="00061301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suggerisce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le seguenti </w:t>
      </w:r>
      <w:r w:rsidR="00061301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linee guida</w:t>
      </w:r>
      <w:r w:rsidR="00C0470E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per: </w:t>
      </w:r>
    </w:p>
    <w:p w:rsidR="00D3396F" w:rsidRPr="00356783" w:rsidRDefault="00AD2E97" w:rsidP="00C0470E">
      <w:pPr>
        <w:spacing w:before="200" w:after="0" w:line="216" w:lineRule="auto"/>
        <w:ind w:left="426" w:hanging="426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C0470E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u w:val="single"/>
          <w:lang w:eastAsia="it-IT"/>
        </w:rPr>
        <w:t>a)  l’ammissione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: s</w:t>
      </w:r>
      <w:r w:rsidR="00D3396F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alvo quanto previsto dall’art.4, comma 6, DPR 249 del 1998, è ammesso alla classe successiva o all’Esame l’alunno che: </w:t>
      </w:r>
    </w:p>
    <w:p w:rsidR="00D3396F" w:rsidRPr="00356783" w:rsidRDefault="00D3396F" w:rsidP="00C0470E">
      <w:pPr>
        <w:numPr>
          <w:ilvl w:val="0"/>
          <w:numId w:val="12"/>
        </w:numPr>
        <w:spacing w:after="0" w:line="216" w:lineRule="auto"/>
        <w:contextualSpacing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abbia frequentato per almeno ¾ del monte ore annuale di lezione, salvo deroghe; </w:t>
      </w:r>
    </w:p>
    <w:p w:rsidR="00D3396F" w:rsidRPr="00356783" w:rsidRDefault="00D3396F" w:rsidP="00C0470E">
      <w:pPr>
        <w:pStyle w:val="Paragrafoelenco"/>
        <w:numPr>
          <w:ilvl w:val="0"/>
          <w:numId w:val="12"/>
        </w:numPr>
        <w:spacing w:after="0" w:line="216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consegua nello scrutinio finale una votazione non inferiore a sei decimi in ciascuna </w:t>
      </w:r>
      <w:r w:rsidR="00AD2E97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 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disciplina;  </w:t>
      </w:r>
    </w:p>
    <w:p w:rsidR="00D3396F" w:rsidRPr="00356783" w:rsidRDefault="00D3396F" w:rsidP="00C0470E">
      <w:pPr>
        <w:pStyle w:val="Paragrafoelenco"/>
        <w:numPr>
          <w:ilvl w:val="0"/>
          <w:numId w:val="12"/>
        </w:numPr>
        <w:spacing w:after="0" w:line="216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lastRenderedPageBreak/>
        <w:t>nonostante la presenza di alcune insufficienze, le conoscenze e le competenze acquisite globalmente, nonché le capacità critiche ed espressive e gli sforzi compiuti per colmare eventuali lacune, sono comunque risultati tali da permettergli di raggiungere una preparazione idonea ad affrontare la classe successiva o sostenere l’Esame di Stato</w:t>
      </w:r>
    </w:p>
    <w:p w:rsidR="00D3396F" w:rsidRPr="00356783" w:rsidRDefault="00D3396F" w:rsidP="00C0470E">
      <w:pPr>
        <w:pStyle w:val="Paragrafoelenco"/>
        <w:spacing w:before="200" w:after="0" w:line="216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</w:p>
    <w:p w:rsidR="00AD2E97" w:rsidRPr="00356783" w:rsidRDefault="00AD2E97" w:rsidP="00C0470E">
      <w:pPr>
        <w:pStyle w:val="Paragrafoelenco"/>
        <w:numPr>
          <w:ilvl w:val="0"/>
          <w:numId w:val="13"/>
        </w:numPr>
        <w:tabs>
          <w:tab w:val="left" w:pos="851"/>
        </w:tabs>
        <w:spacing w:line="240" w:lineRule="auto"/>
        <w:ind w:left="426" w:hanging="426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C0470E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u w:val="single"/>
          <w:lang w:eastAsia="it-IT"/>
        </w:rPr>
        <w:t>la non ammissione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: l</w:t>
      </w:r>
      <w:r w:rsidR="00D3396F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’alunno non è ammesso alla classe successiva o all’Esame quando </w:t>
      </w:r>
    </w:p>
    <w:p w:rsidR="00D3396F" w:rsidRPr="00356783" w:rsidRDefault="00D3396F" w:rsidP="00C0470E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presenti un quadro complessivo gravemente o diffusamente insufficiente e non abbia maturato un metodo e un’autonomia di studio adeguati per affrontare la classe successiva e gli esami di Stato. </w:t>
      </w:r>
    </w:p>
    <w:p w:rsidR="00061301" w:rsidRPr="00356783" w:rsidRDefault="00D3396F" w:rsidP="00C0470E">
      <w:pPr>
        <w:numPr>
          <w:ilvl w:val="0"/>
          <w:numId w:val="8"/>
        </w:numPr>
        <w:spacing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quando il numero di insufficienze è superiore a 3, </w:t>
      </w:r>
      <w:r w:rsidR="00A13991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(senza distinguere tra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in</w:t>
      </w:r>
      <w:r w:rsidR="00A13991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sufficienze gravi e meno gravi)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  <w:r w:rsidR="00A13991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in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considerazione del fatto che le conoscenze e le competenze acquisite, nonché le capacità critiche ed espressive e gli sforzi compiuti per colmare eventuali lacune non sono risultati sufficienti a raggiungere una preparazione idonea ad affrontare la classe successiva o l’esame di Stato.</w:t>
      </w:r>
    </w:p>
    <w:p w:rsidR="00061301" w:rsidRPr="00356783" w:rsidRDefault="00061301" w:rsidP="00EF138D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Il Collegio condivide</w:t>
      </w:r>
      <w:r w:rsidR="00E00976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e fa propri i criteri proposti dalla Dirigente</w:t>
      </w:r>
      <w:r w:rsidR="00EF138D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e li propone in approvazione alla riunione del Collegio dei docenti unitario.</w:t>
      </w:r>
    </w:p>
    <w:p w:rsidR="00061301" w:rsidRPr="00356783" w:rsidRDefault="00061301" w:rsidP="00C0470E">
      <w:pPr>
        <w:pStyle w:val="Paragrafoelenco"/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b/>
          <w:iCs/>
          <w:color w:val="000000"/>
          <w:kern w:val="24"/>
          <w:sz w:val="24"/>
          <w:szCs w:val="24"/>
          <w:lang w:eastAsia="it-IT"/>
        </w:rPr>
        <w:t>Voto di ammissione agli Esami di Stato.</w:t>
      </w:r>
    </w:p>
    <w:p w:rsidR="00061301" w:rsidRPr="00061301" w:rsidRDefault="0081391F" w:rsidP="00C0470E">
      <w:pPr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Il voto d’ammissione</w:t>
      </w:r>
      <w:r w:rsidR="00EF138D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deve tenere conto del percorso formativo compiuto dall’alunno</w:t>
      </w:r>
      <w:r w:rsidR="00910FAE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. Si propone </w:t>
      </w:r>
      <w:r w:rsidR="00DD4F0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inizialmente </w:t>
      </w:r>
      <w:r w:rsidR="00910FAE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di </w:t>
      </w:r>
      <w:r w:rsidR="00910FAE" w:rsidRPr="00E00976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mediare</w:t>
      </w:r>
      <w:r w:rsidR="00061301" w:rsidRPr="00E00976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  <w:r w:rsidR="00910FAE" w:rsidRPr="00E00976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le </w:t>
      </w:r>
      <w:r w:rsidR="00061301" w:rsidRPr="00E00976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valutazioni quadrimestrale dei tre anni</w:t>
      </w:r>
      <w:r w:rsidR="005E6C45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, arrotondando all’intero più vicino con possi</w:t>
      </w:r>
      <w:r w:rsidR="00DD4F0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bilità </w:t>
      </w:r>
      <w:r w:rsidR="005E6C45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in base al percorso dell’a</w:t>
      </w:r>
      <w:r w:rsidR="00DD4F0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lunno </w:t>
      </w:r>
      <w:r w:rsidR="00061301" w:rsidRPr="00061301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di incremento motivato da parte del Consiglio di classe per </w:t>
      </w:r>
      <w:r w:rsidR="00DD4F0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al massimo </w:t>
      </w:r>
      <w:r w:rsidR="00061301" w:rsidRPr="00061301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4 decimi</w:t>
      </w:r>
    </w:p>
    <w:p w:rsidR="00910FAE" w:rsidRPr="00356783" w:rsidRDefault="00910FAE" w:rsidP="00C0470E">
      <w:pPr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Seguono </w:t>
      </w:r>
      <w:r w:rsidR="00DD4F0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successivamente </w:t>
      </w:r>
      <w:r w:rsidR="00DD4F03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interventi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di alcuni docenti che propongono di dare un peso</w:t>
      </w:r>
      <w:r w:rsidR="00EF138D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maggiore all’ultimo anno (50%)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. Al termine della discussione si formalizzano due proposte che verranno portate </w:t>
      </w:r>
      <w:r w:rsidR="006F211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per relativa approvazione </w:t>
      </w:r>
      <w:r w:rsidR="00EF138D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nel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Collegio unitario (23 febbraio 2018 ore 17.00)</w:t>
      </w:r>
    </w:p>
    <w:p w:rsidR="006F2110" w:rsidRPr="00356783" w:rsidRDefault="001A19E2" w:rsidP="00C0470E">
      <w:pPr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Proposta A</w:t>
      </w:r>
    </w:p>
    <w:p w:rsidR="001A19E2" w:rsidRPr="00356783" w:rsidRDefault="00F04958" w:rsidP="00C0470E">
      <w:pPr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Mediare la media delle </w:t>
      </w:r>
      <w:r w:rsidR="00EF138D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valutazioni finali del biennio </w:t>
      </w:r>
      <w:r w:rsidR="006F2110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con </w:t>
      </w:r>
      <w:r w:rsidR="001A19E2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l</w:t>
      </w:r>
      <w:r w:rsidR="0029379B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a media delle</w:t>
      </w:r>
      <w:r w:rsidR="001A19E2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valutazioni del </w:t>
      </w:r>
      <w:r w:rsidR="00EF138D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I e del II quadrimestre del </w:t>
      </w:r>
      <w:r w:rsidR="001A19E2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terzo anno (i voti del terzo hanno contano per il 50%)</w:t>
      </w:r>
    </w:p>
    <w:p w:rsidR="001A19E2" w:rsidRPr="00356783" w:rsidRDefault="001A19E2" w:rsidP="00C0470E">
      <w:pPr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Proposta B</w:t>
      </w:r>
    </w:p>
    <w:p w:rsidR="006F2110" w:rsidRPr="00356783" w:rsidRDefault="006F2110" w:rsidP="00C0470E">
      <w:pPr>
        <w:autoSpaceDE w:val="0"/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proofErr w:type="gramStart"/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Mediare </w:t>
      </w:r>
      <w:r w:rsidR="001A19E2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l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a</w:t>
      </w:r>
      <w:proofErr w:type="gramEnd"/>
      <w:r w:rsidR="001A19E2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medi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a</w:t>
      </w:r>
      <w:r w:rsidR="001A19E2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di tutt</w:t>
      </w:r>
      <w:r w:rsidR="00EF138D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e</w:t>
      </w:r>
      <w:r w:rsidR="001A19E2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i quadrimestri del biennio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con </w:t>
      </w:r>
      <w:r w:rsidR="001A19E2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la media relativa al primo e secon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do quadrimestre del terzo anno.</w:t>
      </w:r>
    </w:p>
    <w:p w:rsidR="001A19E2" w:rsidRPr="00356783" w:rsidRDefault="006F2110" w:rsidP="00C0470E">
      <w:pPr>
        <w:autoSpaceDE w:val="0"/>
        <w:spacing w:after="200" w:line="276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In entrambi i casi l</w:t>
      </w:r>
      <w:r w:rsidR="001A19E2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'arrotondamento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  <w:r w:rsidR="00EF138D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sul voto di ammissione </w:t>
      </w: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verrà fatto all’intero più vicino</w:t>
      </w:r>
      <w:r w:rsidR="00EF138D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, salvo il caso in cui la media sia tra 4 e 5 decimi in cui il Consiglio di Classe valuterà la possibilità di arrotondare per eccesso.</w:t>
      </w:r>
      <w:r w:rsidR="001A19E2"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</w:p>
    <w:p w:rsidR="006F2110" w:rsidRPr="00356783" w:rsidRDefault="006F2110" w:rsidP="00C0470E">
      <w:pPr>
        <w:autoSpaceDE w:val="0"/>
        <w:spacing w:after="200" w:line="276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 w:rsidRP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Esauriti i punti all’ordine del giorno, la seduta è tolta alle ore 17.00</w:t>
      </w:r>
    </w:p>
    <w:p w:rsidR="00022622" w:rsidRPr="00356783" w:rsidRDefault="006F2110" w:rsidP="00C0470E">
      <w:pPr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La segretaria                                                               </w:t>
      </w:r>
      <w:r w:rsid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                        </w:t>
      </w:r>
      <w:r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Il Dirigente scolastico </w:t>
      </w:r>
      <w:r w:rsidR="0042327B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   </w:t>
      </w:r>
      <w:r w:rsidR="00EF138D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Prof.ssa </w:t>
      </w:r>
      <w:r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Mariarosa Lupo                                  </w:t>
      </w:r>
      <w:r w:rsid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                         </w:t>
      </w:r>
      <w:r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    </w:t>
      </w:r>
      <w:r w:rsidR="0042327B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               </w:t>
      </w:r>
      <w:r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 xml:space="preserve"> </w:t>
      </w:r>
      <w:r w:rsidR="00356783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D</w:t>
      </w:r>
      <w:r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  <w:t>ott.ssa Mariapia Riva</w:t>
      </w:r>
    </w:p>
    <w:p w:rsidR="00F04BD5" w:rsidRPr="00356783" w:rsidRDefault="00F04BD5" w:rsidP="00C0470E">
      <w:pPr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eastAsia="it-IT"/>
        </w:rPr>
      </w:pPr>
    </w:p>
    <w:sectPr w:rsidR="00F04BD5" w:rsidRPr="00356783" w:rsidSect="00471DE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ranq eco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915"/>
    <w:multiLevelType w:val="hybridMultilevel"/>
    <w:tmpl w:val="93465FF4"/>
    <w:lvl w:ilvl="0" w:tplc="71009166">
      <w:start w:val="1"/>
      <w:numFmt w:val="decimal"/>
      <w:lvlText w:val="%1."/>
      <w:lvlJc w:val="left"/>
      <w:pPr>
        <w:ind w:left="502" w:hanging="360"/>
      </w:pPr>
      <w:rPr>
        <w:rFonts w:ascii="Verdana" w:hAnsi="Verdana" w:cstheme="minorBidi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6117E"/>
    <w:multiLevelType w:val="hybridMultilevel"/>
    <w:tmpl w:val="22AA5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2709"/>
    <w:multiLevelType w:val="hybridMultilevel"/>
    <w:tmpl w:val="74AA1C8E"/>
    <w:lvl w:ilvl="0" w:tplc="CDBA1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EB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A5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49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AB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0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A8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82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C2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2832AD"/>
    <w:multiLevelType w:val="hybridMultilevel"/>
    <w:tmpl w:val="A6AA49A2"/>
    <w:lvl w:ilvl="0" w:tplc="1DE8A4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BA2A1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5220C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00E12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5E1E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BEC6E7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986EBC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0FE6D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820F6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513A2"/>
    <w:multiLevelType w:val="hybridMultilevel"/>
    <w:tmpl w:val="12BAB5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07E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86DB8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C7040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16AFEA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1A91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82693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FD485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B068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944DCF"/>
    <w:multiLevelType w:val="hybridMultilevel"/>
    <w:tmpl w:val="93465FF4"/>
    <w:lvl w:ilvl="0" w:tplc="71009166">
      <w:start w:val="1"/>
      <w:numFmt w:val="decimal"/>
      <w:lvlText w:val="%1."/>
      <w:lvlJc w:val="left"/>
      <w:pPr>
        <w:ind w:left="502" w:hanging="360"/>
      </w:pPr>
      <w:rPr>
        <w:rFonts w:ascii="Verdana" w:hAnsi="Verdana" w:cstheme="minorBidi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1080C"/>
    <w:multiLevelType w:val="hybridMultilevel"/>
    <w:tmpl w:val="358819E0"/>
    <w:lvl w:ilvl="0" w:tplc="7D9C2E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413C1FD6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D29AED90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366E832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4DC5298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289E8F82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17F2107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39A4EE8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A64EA24A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 w15:restartNumberingAfterBreak="0">
    <w:nsid w:val="3C541602"/>
    <w:multiLevelType w:val="hybridMultilevel"/>
    <w:tmpl w:val="E5C2E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C3E05"/>
    <w:multiLevelType w:val="hybridMultilevel"/>
    <w:tmpl w:val="3224074E"/>
    <w:lvl w:ilvl="0" w:tplc="BE821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DEA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2065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B61AD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C4C49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1EC3A9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36BE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5DC39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008E4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A77424"/>
    <w:multiLevelType w:val="hybridMultilevel"/>
    <w:tmpl w:val="F8AC70EE"/>
    <w:lvl w:ilvl="0" w:tplc="71009166">
      <w:start w:val="1"/>
      <w:numFmt w:val="decimal"/>
      <w:lvlText w:val="%1."/>
      <w:lvlJc w:val="left"/>
      <w:pPr>
        <w:ind w:left="360" w:hanging="360"/>
      </w:pPr>
      <w:rPr>
        <w:rFonts w:ascii="Verdana" w:hAnsi="Verdana" w:cstheme="minorBidi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AA5842"/>
    <w:multiLevelType w:val="hybridMultilevel"/>
    <w:tmpl w:val="4588D384"/>
    <w:lvl w:ilvl="0" w:tplc="08D8A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6D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38DE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A4B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87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054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E8D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AB4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18D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50A8F"/>
    <w:multiLevelType w:val="hybridMultilevel"/>
    <w:tmpl w:val="93465FF4"/>
    <w:lvl w:ilvl="0" w:tplc="71009166">
      <w:start w:val="1"/>
      <w:numFmt w:val="decimal"/>
      <w:lvlText w:val="%1."/>
      <w:lvlJc w:val="left"/>
      <w:pPr>
        <w:ind w:left="644" w:hanging="360"/>
      </w:pPr>
      <w:rPr>
        <w:rFonts w:ascii="Verdana" w:hAnsi="Verdana" w:cstheme="minorBidi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6102B"/>
    <w:multiLevelType w:val="hybridMultilevel"/>
    <w:tmpl w:val="93465FF4"/>
    <w:lvl w:ilvl="0" w:tplc="71009166">
      <w:start w:val="1"/>
      <w:numFmt w:val="decimal"/>
      <w:lvlText w:val="%1."/>
      <w:lvlJc w:val="left"/>
      <w:pPr>
        <w:ind w:left="644" w:hanging="360"/>
      </w:pPr>
      <w:rPr>
        <w:rFonts w:ascii="Verdana" w:hAnsi="Verdana" w:cstheme="minorBidi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31D2E"/>
    <w:multiLevelType w:val="hybridMultilevel"/>
    <w:tmpl w:val="63401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30EDA"/>
    <w:multiLevelType w:val="hybridMultilevel"/>
    <w:tmpl w:val="A6AEE5B6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C4742320" w:tentative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 w:tplc="EBD4ED5A" w:tentative="1">
      <w:start w:val="1"/>
      <w:numFmt w:val="decimal"/>
      <w:lvlText w:val="%3)"/>
      <w:lvlJc w:val="left"/>
      <w:pPr>
        <w:tabs>
          <w:tab w:val="num" w:pos="2444"/>
        </w:tabs>
        <w:ind w:left="2444" w:hanging="360"/>
      </w:pPr>
    </w:lvl>
    <w:lvl w:ilvl="3" w:tplc="3A4AAD36" w:tentative="1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</w:lvl>
    <w:lvl w:ilvl="4" w:tplc="A19450B6" w:tentative="1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</w:lvl>
    <w:lvl w:ilvl="5" w:tplc="C36A2ADA" w:tentative="1">
      <w:start w:val="1"/>
      <w:numFmt w:val="decimal"/>
      <w:lvlText w:val="%6)"/>
      <w:lvlJc w:val="left"/>
      <w:pPr>
        <w:tabs>
          <w:tab w:val="num" w:pos="4604"/>
        </w:tabs>
        <w:ind w:left="4604" w:hanging="360"/>
      </w:pPr>
    </w:lvl>
    <w:lvl w:ilvl="6" w:tplc="4984D21C" w:tentative="1">
      <w:start w:val="1"/>
      <w:numFmt w:val="decimal"/>
      <w:lvlText w:val="%7)"/>
      <w:lvlJc w:val="left"/>
      <w:pPr>
        <w:tabs>
          <w:tab w:val="num" w:pos="5324"/>
        </w:tabs>
        <w:ind w:left="5324" w:hanging="360"/>
      </w:pPr>
    </w:lvl>
    <w:lvl w:ilvl="7" w:tplc="1CF0623E" w:tentative="1">
      <w:start w:val="1"/>
      <w:numFmt w:val="decimal"/>
      <w:lvlText w:val="%8)"/>
      <w:lvlJc w:val="left"/>
      <w:pPr>
        <w:tabs>
          <w:tab w:val="num" w:pos="6044"/>
        </w:tabs>
        <w:ind w:left="6044" w:hanging="360"/>
      </w:pPr>
    </w:lvl>
    <w:lvl w:ilvl="8" w:tplc="7C3A609C" w:tentative="1">
      <w:start w:val="1"/>
      <w:numFmt w:val="decimal"/>
      <w:lvlText w:val="%9)"/>
      <w:lvlJc w:val="left"/>
      <w:pPr>
        <w:tabs>
          <w:tab w:val="num" w:pos="6764"/>
        </w:tabs>
        <w:ind w:left="6764" w:hanging="360"/>
      </w:pPr>
    </w:lvl>
  </w:abstractNum>
  <w:abstractNum w:abstractNumId="15" w15:restartNumberingAfterBreak="0">
    <w:nsid w:val="629B2F80"/>
    <w:multiLevelType w:val="hybridMultilevel"/>
    <w:tmpl w:val="B726BC30"/>
    <w:lvl w:ilvl="0" w:tplc="20BC57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14"/>
  </w:num>
  <w:num w:numId="12">
    <w:abstractNumId w:val="1"/>
  </w:num>
  <w:num w:numId="13">
    <w:abstractNumId w:val="15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22"/>
    <w:rsid w:val="00022622"/>
    <w:rsid w:val="00061301"/>
    <w:rsid w:val="00077139"/>
    <w:rsid w:val="001401C2"/>
    <w:rsid w:val="00152AA0"/>
    <w:rsid w:val="00162CB7"/>
    <w:rsid w:val="001A19E2"/>
    <w:rsid w:val="001C6809"/>
    <w:rsid w:val="001D5E41"/>
    <w:rsid w:val="001E7A58"/>
    <w:rsid w:val="00252FEB"/>
    <w:rsid w:val="0025634A"/>
    <w:rsid w:val="002756A4"/>
    <w:rsid w:val="00285FDF"/>
    <w:rsid w:val="0029379B"/>
    <w:rsid w:val="002C6EF6"/>
    <w:rsid w:val="002E093F"/>
    <w:rsid w:val="002E641D"/>
    <w:rsid w:val="00356783"/>
    <w:rsid w:val="003A2085"/>
    <w:rsid w:val="003A6B4E"/>
    <w:rsid w:val="003B0E9C"/>
    <w:rsid w:val="0042327B"/>
    <w:rsid w:val="00440CC0"/>
    <w:rsid w:val="00463C8B"/>
    <w:rsid w:val="00471DEA"/>
    <w:rsid w:val="005D1F3E"/>
    <w:rsid w:val="005E6C45"/>
    <w:rsid w:val="00622D69"/>
    <w:rsid w:val="006438E1"/>
    <w:rsid w:val="00692738"/>
    <w:rsid w:val="006F2110"/>
    <w:rsid w:val="00761882"/>
    <w:rsid w:val="0076629C"/>
    <w:rsid w:val="00802BD2"/>
    <w:rsid w:val="0081391F"/>
    <w:rsid w:val="00877D92"/>
    <w:rsid w:val="00886AB8"/>
    <w:rsid w:val="008D6EA4"/>
    <w:rsid w:val="00910FAE"/>
    <w:rsid w:val="00A13991"/>
    <w:rsid w:val="00A23A6F"/>
    <w:rsid w:val="00AD2E97"/>
    <w:rsid w:val="00BA4ED0"/>
    <w:rsid w:val="00C0470E"/>
    <w:rsid w:val="00C954F8"/>
    <w:rsid w:val="00CC112E"/>
    <w:rsid w:val="00D3396F"/>
    <w:rsid w:val="00D755C2"/>
    <w:rsid w:val="00DB479C"/>
    <w:rsid w:val="00DD4F03"/>
    <w:rsid w:val="00E00976"/>
    <w:rsid w:val="00EC0E22"/>
    <w:rsid w:val="00EF138D"/>
    <w:rsid w:val="00F04958"/>
    <w:rsid w:val="00F04BD5"/>
    <w:rsid w:val="00F368B2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34F94-D51F-4466-90AA-FA0E735C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4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438E1"/>
    <w:pPr>
      <w:ind w:left="720"/>
      <w:contextualSpacing/>
    </w:pPr>
  </w:style>
  <w:style w:type="paragraph" w:customStyle="1" w:styleId="Standard">
    <w:name w:val="Standard"/>
    <w:rsid w:val="006438E1"/>
    <w:pPr>
      <w:suppressAutoHyphens/>
      <w:autoSpaceDN w:val="0"/>
      <w:spacing w:after="200" w:line="276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Enfasigrassetto">
    <w:name w:val="Strong"/>
    <w:qFormat/>
    <w:rsid w:val="00A23A6F"/>
    <w:rPr>
      <w:b/>
      <w:bCs/>
    </w:rPr>
  </w:style>
  <w:style w:type="character" w:styleId="Enfasicorsivo">
    <w:name w:val="Emphasis"/>
    <w:qFormat/>
    <w:rsid w:val="00A23A6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17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03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8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37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6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3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c82400t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lcic824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donticozz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9A510-81D7-4650-9DB5-CF388973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 Lupo</dc:creator>
  <cp:lastModifiedBy>Simona Anna Toffoletti</cp:lastModifiedBy>
  <cp:revision>2</cp:revision>
  <dcterms:created xsi:type="dcterms:W3CDTF">2018-06-20T09:05:00Z</dcterms:created>
  <dcterms:modified xsi:type="dcterms:W3CDTF">2018-06-20T09:05:00Z</dcterms:modified>
</cp:coreProperties>
</file>